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Disclaimer / Nota d'uso</w:t>
      </w:r>
    </w:p>
    <w:p>
      <w:r>
        <w:t>Questo toolkit è un modello operativo di riferimento, non un piano strategico definitivo. Va adattato al contesto aziendale, al mercato, agli obiettivi di business, al budget disponibile e alle risorse interne. Non sostituisce un percorso strategico completo, ma aiuta a preparare il lavoro di analisi, allineamento e pianificazione. Prima dell'adozione si consiglia validazione con il management e, se necessario, con consulenti di riferimento.</w:t>
      </w:r>
    </w:p>
    <w:p>
      <w:r>
        <w:t>―――</w:t>
      </w:r>
    </w:p>
    <w:p>
      <w:r>
        <w:rPr>
          <w:b/>
          <w:color w:val="0073CF"/>
          <w:sz w:val="16"/>
        </w:rPr>
        <w:t>TOOLKIT SCARICABILE · AROUNDIGITAL STRATEGY</w:t>
      </w:r>
    </w:p>
    <w:p>
      <w:pPr>
        <w:pStyle w:val="Title"/>
      </w:pPr>
      <w:r>
        <w:t>Value Proposition &amp; Positioning Canvas</w:t>
      </w:r>
    </w:p>
    <w:p>
      <w:r>
        <w:rPr>
          <w:color w:val="465369"/>
          <w:sz w:val="22"/>
        </w:rPr>
        <w:t>Template editabile per chiarire target, bisogni, differenziazione, promessa di valore, proof e messaggi principali prima di investire in campagne, contenuti o go-to-market.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7E6"/>
            <w:top w:val="single" w:sz="6" w:space="0" w:color="F0B429"/>
            <w:left w:val="single" w:sz="6" w:space="0" w:color="F0B429"/>
            <w:bottom w:val="single" w:sz="6" w:space="0" w:color="F0B429"/>
            <w:right w:val="single" w:sz="6" w:space="0" w:color="F0B429"/>
          </w:tcPr>
          <w:p>
            <w:r>
              <w:rPr>
                <w:b/>
                <w:color w:val="B75A00"/>
                <w:sz w:val="16"/>
              </w:rPr>
              <w:t>NOTA D’USO</w:t>
            </w:r>
          </w:p>
          <w:p>
            <w:pPr>
              <w:spacing w:before="80"/>
            </w:pPr>
            <w:r>
              <w:rPr>
                <w:sz w:val="18"/>
              </w:rPr>
              <w:t>Questo toolkit è un modello operativo di riferimento. Va adattato al contesto aziendale, al mercato, agli obiettivi di business, al budget disponibile e alle risorse interne. Non sostituisce un percorso strategico completo, ma aiuta a preparare il lavoro di analisi, allineamento e pianificazione.</w:t>
            </w:r>
          </w:p>
        </w:tc>
      </w:tr>
    </w:tbl>
    <w:p/>
    <w:p>
      <w:pPr>
        <w:pStyle w:val="Heading1"/>
      </w:pPr>
      <w:r>
        <w:t>Come usare il canvas</w:t>
      </w:r>
    </w:p>
    <w:p>
      <w:r>
        <w:t>Compila le sezioni in sequenza. Il risultato atteso è una value proposition sintetica, un positioning statement e un messaging framework utilizzabile su sito, landing, presentazioni commerciali, campagne, CRM e contenuti.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Step</w:t>
            </w:r>
          </w:p>
        </w:tc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Obiettivo</w:t>
            </w:r>
          </w:p>
        </w:tc>
        <w:tc>
          <w:tcPr>
            <w:tcW w:type="dxa" w:w="417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Output</w:t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1. Leggere business e target</w:t>
            </w:r>
          </w:p>
        </w:tc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Capire per chi stiamo costruendo la proposta e con quale priorità.</w:t>
            </w:r>
          </w:p>
        </w:tc>
        <w:tc>
          <w:tcPr>
            <w:tcW w:type="dxa" w:w="417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Target prioritari e criteri di scelta.</w:t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2. Mappare bisogni e alternative</w:t>
            </w:r>
          </w:p>
        </w:tc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Individuare problemi, trigger, alternative e competitor.</w:t>
            </w:r>
          </w:p>
        </w:tc>
        <w:tc>
          <w:tcPr>
            <w:tcW w:type="dxa" w:w="417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Mappa bisogni + matrice competitor/alternative.</w:t>
            </w:r>
          </w:p>
        </w:tc>
      </w:tr>
      <w:tr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3. Scrivere promessa e messaggi</w:t>
            </w:r>
          </w:p>
        </w:tc>
        <w:tc>
          <w:tcPr>
            <w:tcW w:type="dxa" w:w="460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Tradurre il valore in frasi chiare, credibili e riutilizzabili.</w:t>
            </w:r>
          </w:p>
        </w:tc>
        <w:tc>
          <w:tcPr>
            <w:tcW w:type="dxa" w:w="417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Value proposition, positioning statement, messaggi e proof.</w:t>
            </w:r>
          </w:p>
        </w:tc>
      </w:tr>
    </w:tbl>
    <w:p>
      <w:pPr>
        <w:pStyle w:val="Heading1"/>
      </w:pPr>
      <w:r>
        <w:t>0. Informazioni progetto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Campo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Da compilare</w:t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Azienda / brand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Owner interno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Data / versione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Offerta o servizio analizzato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Mercato / territorio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Obiettivo del lavoro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1. Target prioritari</w:t>
      </w:r>
    </w:p>
    <w:p>
      <w:r>
        <w:t>Individua i segmenti a maggiore potenziale. Evita target troppo ampi: un posizionamento efficace nasce da scelte chiare.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Segmento target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Decisore / influencer</w:t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Bisogno principale</w:t>
            </w:r>
          </w:p>
        </w:tc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Criterio di scelta</w:t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Priorità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Target 1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Target 2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</w:tr>
      <w:tr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Target 3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29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</w:tr>
    </w:tbl>
    <w:p>
      <w:pPr>
        <w:pStyle w:val="Heading1"/>
      </w:pPr>
      <w:r>
        <w:t>2. Bisogni, problemi e trigger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Problema / bisogno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Trigger che attiva la ricerca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Rischio percepito</w:t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Risultato atteso</w:t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Linguaggio del cliente</w:t>
            </w:r>
          </w:p>
        </w:tc>
      </w:tr>
      <w:tr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44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16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3. Alternative e competitor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Alternativa / competitor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Promessa comunicata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Punti di forza</w:t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Debolezze / spazio libero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Cosa dobbiamo evitare</w:t>
            </w:r>
          </w:p>
        </w:tc>
      </w:tr>
      <w:tr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4. Value proposition statement</w:t>
      </w:r>
    </w:p>
    <w:p>
      <w:r>
        <w:t>Formula consigliata: Aiutiamo [target] a ottenere [risultato] attraverso [approccio distintivo], evitando [problema/rischio].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Elemento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Risposta</w:t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Target prioritario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Risultato promesso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Approccio distintivo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Problema/rischio evitato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Proof principale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31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Value proposition finale</w:t>
            </w:r>
          </w:p>
        </w:tc>
        <w:tc>
          <w:tcPr>
            <w:tcW w:type="dxa" w:w="748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5. Posizionamento e differenziazione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Dimensione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Scelta / nota</w:t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Categoria in cui vogliamo essere percepiti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Differenza rilevante rispetto alle alternative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Motivo per credere / proof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Promesse da evitare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Tono di voce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03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Positioning statement finale</w:t>
            </w:r>
          </w:p>
        </w:tc>
        <w:tc>
          <w:tcPr>
            <w:tcW w:type="dxa" w:w="676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6. Proof map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Tipo di prova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Evidenza disponibile</w:t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Dove usarla</w:t>
            </w:r>
          </w:p>
        </w:tc>
      </w:tr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Metodo / framework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Sito, deck, proposta</w:t>
            </w:r>
          </w:p>
        </w:tc>
      </w:tr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Case study / cliente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Pagina progetti, sales</w:t>
            </w:r>
          </w:p>
        </w:tc>
      </w:tr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Dato / risultato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Landing, campagne</w:t>
            </w:r>
          </w:p>
        </w:tc>
      </w:tr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Esperienza / seniority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Chi siamo, founder-led</w:t>
            </w:r>
          </w:p>
        </w:tc>
      </w:tr>
      <w:tr>
        <w:tc>
          <w:tcPr>
            <w:tcW w:type="dxa" w:w="259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Asset / contenuto</w:t>
            </w:r>
          </w:p>
        </w:tc>
        <w:tc>
          <w:tcPr>
            <w:tcW w:type="dxa" w:w="475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Knowledge Hub, CRM</w:t>
            </w:r>
          </w:p>
        </w:tc>
      </w:tr>
    </w:tbl>
    <w:p>
      <w:pPr>
        <w:pStyle w:val="Heading1"/>
      </w:pPr>
      <w:r>
        <w:t>7. Messaging framework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Asset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Versione da usare</w:t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Elevator pitch 20 secondi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Headline sito / landing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Sottotitolo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Messaggio per campagne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Messaggio per sales deck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CTA primaria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Claim da evitare</w:t>
            </w:r>
          </w:p>
        </w:tc>
        <w:tc>
          <w:tcPr>
            <w:tcW w:type="dxa" w:w="734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8. Touchpoint checklist</w:t>
      </w:r>
    </w:p>
    <w:p>
      <w:r>
        <w:t>Verifica che la proposta di valore sia coerente nei touchpoint principali.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Touchpoint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Da aggiornare?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Nota operativa</w:t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Home page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Pagina servizio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Landing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Sales deck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Campagne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CRM/email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02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LinkedIn/contenuti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Sì / No</w:t>
            </w:r>
          </w:p>
        </w:tc>
        <w:tc>
          <w:tcPr>
            <w:tcW w:type="dxa" w:w="59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9. KPI di validazione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KPI / segnale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Baseline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Target</w:t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Conversion rate landing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Qualità lead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Richieste in target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Obiezioni commerciali ricorrenti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Engagement contenuti strategici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345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Feedback sales</w:t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p>
      <w:pPr>
        <w:pStyle w:val="Heading1"/>
      </w:pPr>
      <w:r>
        <w:t>10. Piano azione 30 giorni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446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Azione</w:t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Owner</w:t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Priorità</w:t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Scadenza</w:t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EAF5FF"/>
          </w:tcPr>
          <w:p>
            <w:r>
              <w:rPr>
                <w:rFonts w:ascii="Aptos" w:hAnsi="Aptos"/>
                <w:b/>
                <w:color w:val="0B1F3A"/>
                <w:sz w:val="17"/>
              </w:rPr>
              <w:t>Stato</w:t>
            </w:r>
          </w:p>
        </w:tc>
      </w:tr>
      <w:tr>
        <w:tc>
          <w:tcPr>
            <w:tcW w:type="dxa" w:w="446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Alta / Media / Bassa</w:t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  <w:t>Da fare</w:t>
            </w:r>
          </w:p>
        </w:tc>
      </w:tr>
      <w:tr>
        <w:tc>
          <w:tcPr>
            <w:tcW w:type="dxa" w:w="446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46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  <w:tr>
        <w:tc>
          <w:tcPr>
            <w:tcW w:type="dxa" w:w="446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728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872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584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1440"/>
            <w:vAlign w:val="top"/>
            <w:top w:val="single" w:sz="6" w:space="0" w:color="B7C8D9"/>
            <w:left w:val="single" w:sz="6" w:space="0" w:color="B7C8D9"/>
            <w:bottom w:val="single" w:sz="6" w:space="0" w:color="B7C8D9"/>
            <w:right w:val="single" w:sz="6" w:space="0" w:color="B7C8D9"/>
            <w:shd w:fill="FFFFFF"/>
          </w:tcPr>
          <w:p>
            <w:r>
              <w:rPr>
                <w:rFonts w:ascii="Aptos" w:hAnsi="Aptos"/>
                <w:sz w:val="17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A7E"/>
        <w:sz w:val="15"/>
      </w:rPr>
      <w:t>aroundigital.com · modello operativo editabile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0073CF"/>
        <w:sz w:val="15"/>
      </w:rPr>
      <w:t>AROUNDIGITAL · TOOLKIT OPERATIVO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1F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0B1F3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0073CF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B1F3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